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F9793" w14:textId="2D9A0664" w:rsidR="00A33AE7" w:rsidRPr="00A148A3" w:rsidRDefault="00A33AE7" w:rsidP="00A33AE7">
      <w:r w:rsidRPr="00A148A3">
        <w:t xml:space="preserve">Bei der Erstellung: </w:t>
      </w:r>
    </w:p>
    <w:p w14:paraId="11F89BFC" w14:textId="77777777" w:rsidR="00A33AE7" w:rsidRPr="00A148A3" w:rsidRDefault="00A33AE7" w:rsidP="00A33AE7"/>
    <w:p w14:paraId="79E56111" w14:textId="6B46B0C6" w:rsidR="00A33AE7" w:rsidRPr="00A148A3" w:rsidRDefault="00A33AE7" w:rsidP="00A33AE7">
      <w:r w:rsidRPr="00A148A3">
        <w:t>"Hausärztliche Risikoberatung zur</w:t>
      </w:r>
    </w:p>
    <w:p w14:paraId="6FC9BA9D" w14:textId="77777777" w:rsidR="00A33AE7" w:rsidRPr="00A148A3" w:rsidRDefault="00A33AE7" w:rsidP="00A33AE7">
      <w:r w:rsidRPr="00A148A3">
        <w:t>kardiovaskulären Prävention"</w:t>
      </w:r>
    </w:p>
    <w:p w14:paraId="2909198A" w14:textId="77777777" w:rsidR="00A33AE7" w:rsidRPr="00A148A3" w:rsidRDefault="00A33AE7" w:rsidP="00A33AE7">
      <w:r w:rsidRPr="00A148A3">
        <w:t>DEGAM S3-Leitlinie Version 2</w:t>
      </w:r>
    </w:p>
    <w:p w14:paraId="5D258A63" w14:textId="77777777" w:rsidR="00A33AE7" w:rsidRPr="00A148A3" w:rsidRDefault="00A33AE7" w:rsidP="00A33AE7">
      <w:r w:rsidRPr="00A148A3">
        <w:t>AWMF-Register-Nr. 053-024</w:t>
      </w:r>
    </w:p>
    <w:p w14:paraId="55F40EF7" w14:textId="043AEE35" w:rsidR="00A33AE7" w:rsidRPr="00A148A3" w:rsidRDefault="00A33AE7" w:rsidP="00A33AE7">
      <w:r w:rsidRPr="00A148A3">
        <w:t>November 2024</w:t>
      </w:r>
    </w:p>
    <w:p w14:paraId="4E8A2D87" w14:textId="77777777" w:rsidR="00A33AE7" w:rsidRPr="00A148A3" w:rsidRDefault="00A33AE7" w:rsidP="00A33AE7"/>
    <w:p w14:paraId="65D9222D" w14:textId="7B62B677" w:rsidR="00A33AE7" w:rsidRPr="00A148A3" w:rsidRDefault="00A33AE7" w:rsidP="00A33AE7">
      <w:r w:rsidRPr="00A148A3">
        <w:t xml:space="preserve">haben David Klemperer </w:t>
      </w:r>
      <w:r w:rsidR="00A148A3" w:rsidRPr="00A148A3">
        <w:t xml:space="preserve">(Vertretung) </w:t>
      </w:r>
      <w:r w:rsidRPr="00A148A3">
        <w:t xml:space="preserve">und ich als Mandatsträger der DGSMP mitgewirkt. Wir haben unseren Fokus auf die Berücksichtigung gesundheitlicher Chancengleichheit gelegt. Hierzu ist grundsätzlich zu bemerken, dass „Cochrane-Evidenz“ für die Verminderung gesundheitlicher Ungleichheit in der hausärztlichen Versorgung leider kaum vorliegt. Unsere AG </w:t>
      </w:r>
      <w:hyperlink r:id="rId7" w:history="1">
        <w:r w:rsidRPr="00A148A3">
          <w:rPr>
            <w:rStyle w:val="Hyperlink"/>
            <w:color w:val="auto"/>
          </w:rPr>
          <w:t>https://www.dgsmp.de/ressorts-arbeitsgruppen/fb-praevention-und-gesundheitsfoerderung/ag-methoden-der-evaluation-von-komplexen-interventionen-und-politikmassnahmen/</w:t>
        </w:r>
      </w:hyperlink>
      <w:r w:rsidRPr="00A148A3">
        <w:t xml:space="preserve"> arbeitet u.a. durch Mitwirkung </w:t>
      </w:r>
      <w:r w:rsidR="000362DF" w:rsidRPr="00A148A3">
        <w:t xml:space="preserve">Dominik Röding </w:t>
      </w:r>
      <w:r w:rsidRPr="00A148A3">
        <w:t>bei</w:t>
      </w:r>
      <w:r w:rsidR="000362DF" w:rsidRPr="00A148A3">
        <w:t>m</w:t>
      </w:r>
      <w:r w:rsidRPr="00A148A3">
        <w:t xml:space="preserve"> Schwerpunktthema „Gesundheitsgerechtigkeit“ der </w:t>
      </w:r>
      <w:r w:rsidR="000362DF" w:rsidRPr="00A148A3">
        <w:t>Bundesvereinigung für Prävention und Gesundheitsförderung (</w:t>
      </w:r>
      <w:r w:rsidRPr="00A148A3">
        <w:t>BVPG</w:t>
      </w:r>
      <w:r w:rsidR="000362DF" w:rsidRPr="00A148A3">
        <w:t>)</w:t>
      </w:r>
      <w:r w:rsidRPr="00A148A3">
        <w:t xml:space="preserve"> daran, dass dies sich bessert.</w:t>
      </w:r>
    </w:p>
    <w:p w14:paraId="139CDD59" w14:textId="6A3DDCD1" w:rsidR="00A148A3" w:rsidRPr="00A148A3" w:rsidRDefault="00A148A3" w:rsidP="00A33AE7">
      <w:r w:rsidRPr="00A148A3">
        <w:t xml:space="preserve">Im Folgenden </w:t>
      </w:r>
      <w:proofErr w:type="gramStart"/>
      <w:r w:rsidRPr="00A148A3">
        <w:t>werden</w:t>
      </w:r>
      <w:proofErr w:type="gramEnd"/>
      <w:r w:rsidRPr="00A148A3">
        <w:t xml:space="preserve"> die von der DGSMP eingebrachten Beiträge aus der Abstimmungsversion der S3-Leitlinie vom November 2024 kurz erläutert (Quellen finden sich in der Abstimmungsversion und können bei Nachfrage gerne übermittelt werden).</w:t>
      </w:r>
    </w:p>
    <w:p w14:paraId="5801E1B8" w14:textId="5B3D2DBA" w:rsidR="000362DF" w:rsidRPr="00A148A3" w:rsidRDefault="00A33AE7" w:rsidP="000362DF">
      <w:r w:rsidRPr="00A148A3">
        <w:t xml:space="preserve">Wir konnten in Zusammenarbeit mit Herrn </w:t>
      </w:r>
      <w:proofErr w:type="spellStart"/>
      <w:r w:rsidRPr="00A148A3">
        <w:t>Haasenritter</w:t>
      </w:r>
      <w:proofErr w:type="spellEnd"/>
      <w:r w:rsidRPr="00A148A3">
        <w:t xml:space="preserve">, dem DEGAM Koordinator, erreichen, dass direkt im ersten Kapitel ein ausführlicher Absatz über </w:t>
      </w:r>
      <w:r w:rsidR="000362DF" w:rsidRPr="00A148A3">
        <w:t xml:space="preserve">Verhältnisprävention und </w:t>
      </w:r>
      <w:r w:rsidRPr="00A148A3">
        <w:t xml:space="preserve">die Einordnung der hausärztlichen Intervention </w:t>
      </w:r>
      <w:r w:rsidR="000362DF" w:rsidRPr="00A148A3">
        <w:t xml:space="preserve">in den Rahmen eines Gesamtpräventionskonzepts erfolgte. Dies mündet in die Folgende Aussage: </w:t>
      </w:r>
    </w:p>
    <w:p w14:paraId="22ECA237" w14:textId="77777777" w:rsidR="000362DF" w:rsidRPr="00A148A3" w:rsidRDefault="000362DF" w:rsidP="000362DF"/>
    <w:p w14:paraId="7AF0DA32" w14:textId="2845AEF8" w:rsidR="000362DF" w:rsidRPr="00A148A3" w:rsidRDefault="000362DF" w:rsidP="000362DF">
      <w:r w:rsidRPr="00A148A3">
        <w:t>„Vor diesem Hintergrund kann ein personenzentrierter, verhaltenspräventiver und in einem</w:t>
      </w:r>
    </w:p>
    <w:p w14:paraId="04EFA941" w14:textId="77777777" w:rsidR="000362DF" w:rsidRPr="00A148A3" w:rsidRDefault="000362DF" w:rsidP="000362DF">
      <w:r w:rsidRPr="00A148A3">
        <w:t>klinischen Setting angesiedelter Ansatz, wie er in der vorliegenden Leitlinie verfolgt wird, als</w:t>
      </w:r>
    </w:p>
    <w:p w14:paraId="793CC41A" w14:textId="63C7D0BD" w:rsidR="000362DF" w:rsidRPr="00A148A3" w:rsidRDefault="000362DF" w:rsidP="000362DF">
      <w:r w:rsidRPr="00A148A3">
        <w:t>ein ergänzender Baustein in einem übergeordneten nationalen Präventionskonzept</w:t>
      </w:r>
    </w:p>
    <w:p w14:paraId="2B3C2111" w14:textId="77777777" w:rsidR="000362DF" w:rsidRPr="00A148A3" w:rsidRDefault="000362DF" w:rsidP="000362DF">
      <w:r w:rsidRPr="00A148A3">
        <w:t>verstanden werden. Dessen Rückgrat sollten wirksame und effiziente Maßnahmen der</w:t>
      </w:r>
    </w:p>
    <w:p w14:paraId="3CCD5A53" w14:textId="77777777" w:rsidR="000362DF" w:rsidRPr="00A148A3" w:rsidRDefault="000362DF" w:rsidP="000362DF">
      <w:r w:rsidRPr="00A148A3">
        <w:t>Verhältnisprävention sein (5) und einem wie von der WHO geforderten „Health in All</w:t>
      </w:r>
    </w:p>
    <w:p w14:paraId="57EE602C" w14:textId="58F5D2AD" w:rsidR="00A33AE7" w:rsidRPr="00A148A3" w:rsidRDefault="000362DF" w:rsidP="000362DF">
      <w:proofErr w:type="spellStart"/>
      <w:r w:rsidRPr="00A148A3">
        <w:t>Policies</w:t>
      </w:r>
      <w:proofErr w:type="spellEnd"/>
      <w:r w:rsidRPr="00A148A3">
        <w:t>“ Ansatz folgen (16).“</w:t>
      </w:r>
    </w:p>
    <w:p w14:paraId="3D1D1C91" w14:textId="77777777" w:rsidR="000362DF" w:rsidRPr="00A148A3" w:rsidRDefault="000362DF" w:rsidP="000362DF"/>
    <w:p w14:paraId="750746F1" w14:textId="627F5674" w:rsidR="000362DF" w:rsidRPr="00A148A3" w:rsidRDefault="000362DF" w:rsidP="000362DF">
      <w:r w:rsidRPr="00A148A3">
        <w:t>Bei den evidenzbasierten Empfehlungen einschließlich Anhang konnten wir die Berücksichtigung der Lebenssituation durch Hausärztin/</w:t>
      </w:r>
      <w:proofErr w:type="spellStart"/>
      <w:r w:rsidRPr="00A148A3">
        <w:t>arzt</w:t>
      </w:r>
      <w:proofErr w:type="spellEnd"/>
      <w:r w:rsidRPr="00A148A3">
        <w:t xml:space="preserve"> verstärkt wurde unter Hinweis auf die </w:t>
      </w:r>
      <w:proofErr w:type="spellStart"/>
      <w:r w:rsidRPr="00A148A3">
        <w:t>Good</w:t>
      </w:r>
      <w:proofErr w:type="spellEnd"/>
      <w:r w:rsidRPr="00A148A3">
        <w:t xml:space="preserve"> Practice Kriterien des Kooperationsverbunds „Gesundheitliche Chancengleichheit“ und die kommunalen Angebote des Gesunde Städte Netzwerks.</w:t>
      </w:r>
    </w:p>
    <w:p w14:paraId="777640AD" w14:textId="77777777" w:rsidR="000362DF" w:rsidRPr="00A148A3" w:rsidRDefault="000362DF" w:rsidP="000362DF"/>
    <w:p w14:paraId="1725ECBC" w14:textId="2435029C" w:rsidR="000362DF" w:rsidRPr="00A148A3" w:rsidRDefault="000362DF" w:rsidP="000362DF">
      <w:r w:rsidRPr="00A148A3">
        <w:lastRenderedPageBreak/>
        <w:t>Alle DGSMP initiierten Ergänzungen sind rot gekennzeichnet:</w:t>
      </w:r>
    </w:p>
    <w:p w14:paraId="03FC8BEF" w14:textId="77777777" w:rsidR="00A33AE7" w:rsidRPr="00A148A3" w:rsidRDefault="00A33AE7"/>
    <w:p w14:paraId="58B617DF" w14:textId="0EEF0E19" w:rsidR="002F7924" w:rsidRPr="00A148A3" w:rsidRDefault="0013192E">
      <w:r w:rsidRPr="00A148A3">
        <w:t>Im Einleitungstext unter 1. Versorgungsproblem</w:t>
      </w:r>
    </w:p>
    <w:p w14:paraId="3575A85E" w14:textId="20C6322D" w:rsidR="0013192E" w:rsidRPr="00A148A3" w:rsidRDefault="0013192E">
      <w:r w:rsidRPr="00A148A3">
        <w:t>…</w:t>
      </w:r>
    </w:p>
    <w:p w14:paraId="79425B3B" w14:textId="77777777" w:rsidR="0013192E" w:rsidRPr="00A148A3" w:rsidRDefault="0013192E" w:rsidP="0013192E">
      <w:r w:rsidRPr="00A148A3">
        <w:t>Präventive Ansätze können anhand zweier Dimensionen beschrieben werden (5,6).</w:t>
      </w:r>
    </w:p>
    <w:p w14:paraId="01B2EEBB" w14:textId="77777777" w:rsidR="0013192E" w:rsidRPr="00A148A3" w:rsidRDefault="0013192E" w:rsidP="0013192E">
      <w:r w:rsidRPr="00A148A3">
        <w:t>Auf der ersten Dimension werden Bevölkerungs- und Hochrisikoansätze unterschieden.</w:t>
      </w:r>
    </w:p>
    <w:p w14:paraId="487D3EFF" w14:textId="77777777" w:rsidR="0013192E" w:rsidRPr="00A148A3" w:rsidRDefault="0013192E" w:rsidP="0013192E">
      <w:r w:rsidRPr="00A148A3">
        <w:t>Während bevölkerungsorientierte Ansätze darauf abzielen das Krankheitsrisiko bei jedem</w:t>
      </w:r>
    </w:p>
    <w:p w14:paraId="07E685EC" w14:textId="77777777" w:rsidR="0013192E" w:rsidRPr="00A148A3" w:rsidRDefault="0013192E" w:rsidP="0013192E">
      <w:r w:rsidRPr="00A148A3">
        <w:t>Menschen unabhängig vom individuellen Ausgangsrisiko zu senken, werden beim</w:t>
      </w:r>
    </w:p>
    <w:p w14:paraId="31AC6B94" w14:textId="77777777" w:rsidR="0013192E" w:rsidRPr="00A148A3" w:rsidRDefault="0013192E" w:rsidP="0013192E">
      <w:r w:rsidRPr="00A148A3">
        <w:t>Hochrisikoansatz Personen mit hohem Krankheitsrisiko identifiziert und gezielt deren Risiko</w:t>
      </w:r>
    </w:p>
    <w:p w14:paraId="3EA7D320" w14:textId="77777777" w:rsidR="0013192E" w:rsidRPr="00A148A3" w:rsidRDefault="0013192E" w:rsidP="0013192E">
      <w:r w:rsidRPr="00A148A3">
        <w:t>reduziert. Der in dieser Leitlinie adressierte Präventionsansatz gehört zu den</w:t>
      </w:r>
    </w:p>
    <w:p w14:paraId="475B3B9B" w14:textId="77777777" w:rsidR="0013192E" w:rsidRPr="00A148A3" w:rsidRDefault="0013192E" w:rsidP="0013192E">
      <w:r w:rsidRPr="00A148A3">
        <w:t>Hochrisikoansätzen. Menschen werden auf Grundlage ihres individuellen kardiovaskulären</w:t>
      </w:r>
    </w:p>
    <w:p w14:paraId="120A8001" w14:textId="77777777" w:rsidR="0013192E" w:rsidRPr="00A148A3" w:rsidRDefault="0013192E" w:rsidP="0013192E">
      <w:r w:rsidRPr="00A148A3">
        <w:t>Risikos beraten und es werden primär Menschen mit einem erhöhten kardiovaskulären</w:t>
      </w:r>
    </w:p>
    <w:p w14:paraId="37DD5FE9" w14:textId="77777777" w:rsidR="0013192E" w:rsidRPr="00A148A3" w:rsidRDefault="0013192E" w:rsidP="0013192E">
      <w:r w:rsidRPr="00A148A3">
        <w:t>Risiko angesprochen.</w:t>
      </w:r>
    </w:p>
    <w:p w14:paraId="42B5344D" w14:textId="77777777" w:rsidR="0013192E" w:rsidRPr="00A148A3" w:rsidRDefault="0013192E" w:rsidP="0013192E">
      <w:r w:rsidRPr="00A148A3">
        <w:t>Auf der zweiten Dimension können Maßnahmen dahingehend unterschieden werden, ob</w:t>
      </w:r>
    </w:p>
    <w:p w14:paraId="3CA452D4" w14:textId="77777777" w:rsidR="0013192E" w:rsidRPr="00A148A3" w:rsidRDefault="0013192E" w:rsidP="0013192E">
      <w:r w:rsidRPr="00A148A3">
        <w:t>einzelne Individuen und deren Verhalten direkt adressiert werden (Verhaltensprävention)</w:t>
      </w:r>
    </w:p>
    <w:p w14:paraId="070A553A" w14:textId="77777777" w:rsidR="0013192E" w:rsidRPr="00A148A3" w:rsidRDefault="0013192E" w:rsidP="0013192E">
      <w:r w:rsidRPr="00A148A3">
        <w:t>oder indirekt durch eine Veränderung der physischen und sozialen Umgebung der</w:t>
      </w:r>
    </w:p>
    <w:p w14:paraId="32744D1D" w14:textId="77777777" w:rsidR="0013192E" w:rsidRPr="00A148A3" w:rsidRDefault="0013192E" w:rsidP="0013192E">
      <w:r w:rsidRPr="00A148A3">
        <w:t>Betroffenen (Verhältnisprävention). Ein Beispiel für letzteres wäre, wenn</w:t>
      </w:r>
    </w:p>
    <w:p w14:paraId="6BB34AC0" w14:textId="03C6CA2E" w:rsidR="0013192E" w:rsidRPr="00A148A3" w:rsidRDefault="0013192E" w:rsidP="0013192E">
      <w:r w:rsidRPr="00A148A3">
        <w:t>Lebensmittelhersteller durch steuerliche Maßnahmen Anreize erhalten den Salzgehalt ihrer</w:t>
      </w:r>
    </w:p>
    <w:p w14:paraId="58479BD0" w14:textId="77777777" w:rsidR="0013192E" w:rsidRPr="00A148A3" w:rsidRDefault="0013192E" w:rsidP="0013192E">
      <w:r w:rsidRPr="00A148A3">
        <w:t>Produkte zu senken und dies zu einer salzärmeren Ernährung in der Bevölkerung und in der</w:t>
      </w:r>
    </w:p>
    <w:p w14:paraId="57966D09" w14:textId="748A768F" w:rsidR="0013192E" w:rsidRPr="00A148A3" w:rsidRDefault="0013192E" w:rsidP="0013192E">
      <w:r w:rsidRPr="00A148A3">
        <w:t>Folge zu einer Senkung des durchschnittlichen Blutdrucks führt. Maßnahmen der Verhaltens</w:t>
      </w:r>
      <w:r w:rsidR="00A33AE7" w:rsidRPr="00A148A3">
        <w:t xml:space="preserve">- </w:t>
      </w:r>
      <w:r w:rsidRPr="00A148A3">
        <w:t>und</w:t>
      </w:r>
      <w:r w:rsidR="00A33AE7" w:rsidRPr="00A148A3">
        <w:t xml:space="preserve"> </w:t>
      </w:r>
      <w:r w:rsidRPr="00A148A3">
        <w:t>Verhältnisprävention unterscheiden sich maßgeblich darin, wie hoch die persönlichen</w:t>
      </w:r>
    </w:p>
    <w:p w14:paraId="40E1CC69" w14:textId="77777777" w:rsidR="0013192E" w:rsidRPr="00A148A3" w:rsidRDefault="0013192E" w:rsidP="0013192E">
      <w:r w:rsidRPr="00A148A3">
        <w:t>Ressourcen („</w:t>
      </w:r>
      <w:proofErr w:type="spellStart"/>
      <w:r w:rsidRPr="00A148A3">
        <w:t>agencies</w:t>
      </w:r>
      <w:proofErr w:type="spellEnd"/>
      <w:r w:rsidRPr="00A148A3">
        <w:t>“) sind, die die einzelnen Betroffenen einsetzen müssen, um von</w:t>
      </w:r>
    </w:p>
    <w:p w14:paraId="316B9F54" w14:textId="77777777" w:rsidR="0013192E" w:rsidRPr="00A148A3" w:rsidRDefault="0013192E" w:rsidP="0013192E">
      <w:r w:rsidRPr="00A148A3">
        <w:t>Interventionen zu profitieren (5). Im Falle der Salzsteuer müssen die einzelnen Menschen</w:t>
      </w:r>
    </w:p>
    <w:p w14:paraId="08CC226D" w14:textId="77777777" w:rsidR="0013192E" w:rsidRPr="00A148A3" w:rsidRDefault="0013192E" w:rsidP="0013192E">
      <w:r w:rsidRPr="00A148A3">
        <w:t>keine oder kaum eigene Ressourcen einsetzen, um von der Intervention gesundheitlich zu</w:t>
      </w:r>
    </w:p>
    <w:p w14:paraId="1A5158F6" w14:textId="77777777" w:rsidR="0013192E" w:rsidRPr="00A148A3" w:rsidRDefault="0013192E" w:rsidP="0013192E">
      <w:r w:rsidRPr="00A148A3">
        <w:t>profitieren. Anders verhält es sich mit dem in der vorliegenden Leitlinie adressierten</w:t>
      </w:r>
    </w:p>
    <w:p w14:paraId="3DCE9309" w14:textId="77777777" w:rsidR="0013192E" w:rsidRPr="00A148A3" w:rsidRDefault="0013192E" w:rsidP="0013192E">
      <w:r w:rsidRPr="00A148A3">
        <w:t>personenzentrierten Ansatz, der der Verhaltensprävention zuzuordnen ist. Auch wenn die</w:t>
      </w:r>
    </w:p>
    <w:p w14:paraId="38EB868E" w14:textId="77777777" w:rsidR="0013192E" w:rsidRPr="00A148A3" w:rsidRDefault="0013192E" w:rsidP="0013192E">
      <w:r w:rsidRPr="00A148A3">
        <w:t xml:space="preserve">Betroffenen Unterstützung durch Ihre </w:t>
      </w:r>
      <w:proofErr w:type="spellStart"/>
      <w:r w:rsidRPr="00A148A3">
        <w:t>Hausärzt</w:t>
      </w:r>
      <w:proofErr w:type="spellEnd"/>
      <w:r w:rsidRPr="00A148A3">
        <w:t>*innen oder andere</w:t>
      </w:r>
    </w:p>
    <w:p w14:paraId="3E95B799" w14:textId="77777777" w:rsidR="0013192E" w:rsidRPr="00A148A3" w:rsidRDefault="0013192E" w:rsidP="0013192E">
      <w:r w:rsidRPr="00A148A3">
        <w:t>Gesundheitsprofessionelle erfahren, müssen sie selbst persönliche Ressourcen einsetzen: sie</w:t>
      </w:r>
    </w:p>
    <w:p w14:paraId="10B14366" w14:textId="77777777" w:rsidR="0013192E" w:rsidRPr="00A148A3" w:rsidRDefault="0013192E" w:rsidP="0013192E">
      <w:r w:rsidRPr="00A148A3">
        <w:t>müssen Informationen suchen und verarbeiten, Vor- und Nachteile abwägen, entscheiden</w:t>
      </w:r>
    </w:p>
    <w:p w14:paraId="7B735939" w14:textId="77777777" w:rsidR="0013192E" w:rsidRPr="00A148A3" w:rsidRDefault="0013192E" w:rsidP="0013192E">
      <w:r w:rsidRPr="00A148A3">
        <w:t xml:space="preserve">und diese Entscheidungen im Alltag dauerhaft umsetzen, was wiederum u.a. oft </w:t>
      </w:r>
      <w:proofErr w:type="gramStart"/>
      <w:r w:rsidRPr="00A148A3">
        <w:t>zeitliche</w:t>
      </w:r>
      <w:proofErr w:type="gramEnd"/>
    </w:p>
    <w:p w14:paraId="1332D041" w14:textId="77777777" w:rsidR="0013192E" w:rsidRPr="00A148A3" w:rsidRDefault="0013192E" w:rsidP="0013192E">
      <w:r w:rsidRPr="00A148A3">
        <w:t>und finanzielle Ressourcen erfordert.</w:t>
      </w:r>
    </w:p>
    <w:p w14:paraId="1F6BFA7F" w14:textId="77777777" w:rsidR="0013192E" w:rsidRPr="00A148A3" w:rsidRDefault="0013192E" w:rsidP="0013192E">
      <w:r w:rsidRPr="00A148A3">
        <w:t>Die in dieser Leitlinie vorgeschlagenen Maßnahmen sind grundsätzlich effektiv im Hinblick</w:t>
      </w:r>
    </w:p>
    <w:p w14:paraId="0C75AC69" w14:textId="77777777" w:rsidR="0013192E" w:rsidRPr="00A148A3" w:rsidRDefault="0013192E" w:rsidP="0013192E">
      <w:r w:rsidRPr="00A148A3">
        <w:lastRenderedPageBreak/>
        <w:t>auf gesundheitsbezogene, klinisch relevante Endpunkte wie die Gesamt- und</w:t>
      </w:r>
    </w:p>
    <w:p w14:paraId="1963FC8F" w14:textId="77777777" w:rsidR="0013192E" w:rsidRPr="00A148A3" w:rsidRDefault="0013192E" w:rsidP="0013192E">
      <w:r w:rsidRPr="00A148A3">
        <w:t>kardiovaskuläre Mortalität und Morbidität. Die Beurteilung des Nutzens und Schadens im</w:t>
      </w:r>
    </w:p>
    <w:p w14:paraId="2BDCA735" w14:textId="77777777" w:rsidR="0013192E" w:rsidRPr="00A148A3" w:rsidRDefault="0013192E" w:rsidP="0013192E">
      <w:r w:rsidRPr="00A148A3">
        <w:t>Hinblick auf klinisch relevante Endpunkte bildete die zentrale Grundlage für die</w:t>
      </w:r>
    </w:p>
    <w:p w14:paraId="4B076B01" w14:textId="77777777" w:rsidR="0013192E" w:rsidRPr="00A148A3" w:rsidRDefault="0013192E" w:rsidP="0013192E">
      <w:r w:rsidRPr="00A148A3">
        <w:t>Formulierung der Empfehlungen und die Graduierung der Empfehlungsstärke. Dennoch hat</w:t>
      </w:r>
    </w:p>
    <w:p w14:paraId="76A0DB87" w14:textId="77777777" w:rsidR="0013192E" w:rsidRPr="00A148A3" w:rsidRDefault="0013192E" w:rsidP="0013192E">
      <w:r w:rsidRPr="00A148A3">
        <w:t>ein personenzentrierter, verhaltenspräventiver und in einem klinischen Setting angesiedelter</w:t>
      </w:r>
    </w:p>
    <w:p w14:paraId="1412C5E7" w14:textId="77777777" w:rsidR="0013192E" w:rsidRPr="00A148A3" w:rsidRDefault="0013192E" w:rsidP="0013192E">
      <w:r w:rsidRPr="00A148A3">
        <w:t>Ansatz, wie er in der vorliegenden Leitlinie verfolgt wird, gegenüber Ansätzen, die dem</w:t>
      </w:r>
    </w:p>
    <w:p w14:paraId="2F3EEC23" w14:textId="77777777" w:rsidR="0013192E" w:rsidRPr="00A148A3" w:rsidRDefault="0013192E" w:rsidP="0013192E">
      <w:r w:rsidRPr="00A148A3">
        <w:t>Bereich der Verhältnisprävention zuzuordnen ist, einige grundsätzliche Nachteile:</w:t>
      </w:r>
    </w:p>
    <w:p w14:paraId="1BF5BD8E" w14:textId="77777777" w:rsidR="0013192E" w:rsidRPr="00A148A3" w:rsidRDefault="0013192E" w:rsidP="0013192E">
      <w:r w:rsidRPr="00A148A3">
        <w:t>Maßnahmen der Verhaltensprävention sind häufig weniger kosteneffektiv als Maßnahmen</w:t>
      </w:r>
    </w:p>
    <w:p w14:paraId="3D75A4F6" w14:textId="77777777" w:rsidR="0013192E" w:rsidRPr="00A148A3" w:rsidRDefault="0013192E" w:rsidP="0013192E">
      <w:r w:rsidRPr="00A148A3">
        <w:t>der Verhältnisprävention. Kosten-Effektivitäts-Analysen weisen darauf hin, dass</w:t>
      </w:r>
    </w:p>
    <w:p w14:paraId="654649EE" w14:textId="77777777" w:rsidR="0013192E" w:rsidRPr="00A148A3" w:rsidRDefault="0013192E" w:rsidP="0013192E">
      <w:r w:rsidRPr="00A148A3">
        <w:t>verhältnispräventive Maßnahmen im Allgemeinen wirksamer und auch kosteneffektiver</w:t>
      </w:r>
    </w:p>
    <w:p w14:paraId="548F2420" w14:textId="77777777" w:rsidR="0013192E" w:rsidRPr="00A148A3" w:rsidRDefault="0013192E" w:rsidP="0013192E">
      <w:r w:rsidRPr="00A148A3">
        <w:t>sind als verhaltenspräventive Maßnahmen (6,7). Für das oben genannte Beispiel einer</w:t>
      </w:r>
    </w:p>
    <w:p w14:paraId="1269B259" w14:textId="77777777" w:rsidR="0013192E" w:rsidRPr="00A148A3" w:rsidRDefault="0013192E" w:rsidP="0013192E">
      <w:r w:rsidRPr="00A148A3">
        <w:t>Salzsteuer schätzt beispielsweise eine Kosten-Nutzen-Analyse bei einer angenommen</w:t>
      </w:r>
    </w:p>
    <w:p w14:paraId="7BEBC82F" w14:textId="77777777" w:rsidR="0013192E" w:rsidRPr="00A148A3" w:rsidRDefault="0013192E" w:rsidP="0013192E">
      <w:r w:rsidRPr="00A148A3">
        <w:t>6%igen Reduktion der Natriumaufnahme in der US-Bevölkerung für die Gruppe der 40 bis</w:t>
      </w:r>
    </w:p>
    <w:p w14:paraId="1F6BBAB2" w14:textId="77777777" w:rsidR="0013192E" w:rsidRPr="00A148A3" w:rsidRDefault="0013192E" w:rsidP="0013192E">
      <w:r w:rsidRPr="00A148A3">
        <w:t>85-jährigen einen Gewinn von 1,3 Millionen qualitäts-adjustierten Lebensjahren und einer</w:t>
      </w:r>
    </w:p>
    <w:p w14:paraId="02E60FD1" w14:textId="77777777" w:rsidR="0013192E" w:rsidRPr="00A148A3" w:rsidRDefault="0013192E" w:rsidP="0013192E">
      <w:r w:rsidRPr="00A148A3">
        <w:t>gleichzeitigen Einsparung von 22,4 Milliarden US-Dollar (8).</w:t>
      </w:r>
    </w:p>
    <w:p w14:paraId="4EF96D89" w14:textId="77777777" w:rsidR="0013192E" w:rsidRPr="00A148A3" w:rsidRDefault="0013192E" w:rsidP="0013192E">
      <w:r w:rsidRPr="00A148A3">
        <w:t>Maßnahmen der Verhaltensprävention fördern eher die gesundheitliche Ungleichheit Die</w:t>
      </w:r>
    </w:p>
    <w:p w14:paraId="51EC0BD8" w14:textId="77777777" w:rsidR="0013192E" w:rsidRPr="00A148A3" w:rsidRDefault="0013192E" w:rsidP="0013192E">
      <w:r w:rsidRPr="00A148A3">
        <w:t>These, dass verhaltenspräventive Ansätze zu einer größeren gesundheitlichen Ungleichheit</w:t>
      </w:r>
    </w:p>
    <w:p w14:paraId="7D3B1881" w14:textId="095CDE48" w:rsidR="0013192E" w:rsidRPr="00A148A3" w:rsidRDefault="0013192E" w:rsidP="0013192E">
      <w:r w:rsidRPr="00A148A3">
        <w:t>beitragen können, wird auch im Kontext der kardiovaskulären Primärprävention schon</w:t>
      </w:r>
    </w:p>
    <w:p w14:paraId="5F280BB7" w14:textId="77777777" w:rsidR="0013192E" w:rsidRPr="00A148A3" w:rsidRDefault="0013192E" w:rsidP="0013192E">
      <w:r w:rsidRPr="00A148A3">
        <w:t>geraume Zeit diskutiert (9). Auch für Deutschland ist gut belegt, dass einerseits Menschen in</w:t>
      </w:r>
    </w:p>
    <w:p w14:paraId="1E565941" w14:textId="77777777" w:rsidR="0013192E" w:rsidRPr="00A148A3" w:rsidRDefault="0013192E" w:rsidP="0013192E">
      <w:r w:rsidRPr="00A148A3">
        <w:t>sozioökonomisch benachteiligten Verhältnissen deutlich erhöhte Krankheits- und</w:t>
      </w:r>
    </w:p>
    <w:p w14:paraId="71AACA0F" w14:textId="77777777" w:rsidR="0013192E" w:rsidRPr="00A148A3" w:rsidRDefault="0013192E" w:rsidP="0013192E">
      <w:r w:rsidRPr="00A148A3">
        <w:t>Sterblichkeitsrisiken aufweisen (10,11). Ebenfalls gut belegt ist anderseits, dass Menschen</w:t>
      </w:r>
    </w:p>
    <w:p w14:paraId="40168B2C" w14:textId="77777777" w:rsidR="0013192E" w:rsidRPr="00A148A3" w:rsidRDefault="0013192E" w:rsidP="0013192E">
      <w:r w:rsidRPr="00A148A3">
        <w:t>mit niedrigem sozioökonomischem Status (SES) durch personenzentrierte präventive</w:t>
      </w:r>
    </w:p>
    <w:p w14:paraId="3BE5FC37" w14:textId="77777777" w:rsidR="0013192E" w:rsidRPr="00A148A3" w:rsidRDefault="0013192E" w:rsidP="0013192E">
      <w:r w:rsidRPr="00A148A3">
        <w:t>Angebote wie beispielsweise Gesundheitsuntersuchungen (12) oder der Teilnahme an</w:t>
      </w:r>
    </w:p>
    <w:p w14:paraId="01098CAC" w14:textId="77777777" w:rsidR="0013192E" w:rsidRPr="00A148A3" w:rsidRDefault="0013192E" w:rsidP="0013192E">
      <w:r w:rsidRPr="00A148A3">
        <w:t>verhaltenspräventiven Maßnahmen (13) schlechter erreicht werden als Menschen mit einem</w:t>
      </w:r>
    </w:p>
    <w:p w14:paraId="666648EC" w14:textId="77777777" w:rsidR="0013192E" w:rsidRPr="00A148A3" w:rsidRDefault="0013192E" w:rsidP="0013192E">
      <w:r w:rsidRPr="00A148A3">
        <w:t>mittlerem oder hohem SES. Ob sie die empfohlenen Maßnahmen aufgreifen und mit Erfolg</w:t>
      </w:r>
    </w:p>
    <w:p w14:paraId="7D08668A" w14:textId="77777777" w:rsidR="0013192E" w:rsidRPr="00A148A3" w:rsidRDefault="0013192E" w:rsidP="0013192E">
      <w:r w:rsidRPr="00A148A3">
        <w:t>für ihre Gesundheit umsetzen, hängt sehr stark von ihrer sozialen Situation ab. In der Regel</w:t>
      </w:r>
    </w:p>
    <w:p w14:paraId="4652BB83" w14:textId="77777777" w:rsidR="0013192E" w:rsidRPr="00A148A3" w:rsidRDefault="0013192E" w:rsidP="0013192E">
      <w:r w:rsidRPr="00A148A3">
        <w:t>nehmen die Verwirklichungschancen mit fallendem sozialem Status ab (14).</w:t>
      </w:r>
    </w:p>
    <w:p w14:paraId="6EF06256" w14:textId="77777777" w:rsidR="0013192E" w:rsidRPr="00A148A3" w:rsidRDefault="0013192E" w:rsidP="0013192E">
      <w:r w:rsidRPr="00A148A3">
        <w:t>Die in der Leitlinie adressierten Maßnahmen erfordern Ressourcen des Gesundheitssystem, in</w:t>
      </w:r>
    </w:p>
    <w:p w14:paraId="16F95D9A" w14:textId="77777777" w:rsidR="0013192E" w:rsidRPr="00A148A3" w:rsidRDefault="0013192E" w:rsidP="0013192E">
      <w:r w:rsidRPr="00A148A3">
        <w:t>dem eben diese Ressourcen zunehmend knapp werden. Eine Simulationsstudie zeigte, dass</w:t>
      </w:r>
    </w:p>
    <w:p w14:paraId="7788A732" w14:textId="77777777" w:rsidR="0013192E" w:rsidRPr="00A148A3" w:rsidRDefault="0013192E" w:rsidP="0013192E">
      <w:r w:rsidRPr="00A148A3">
        <w:t xml:space="preserve">die Umsetzung aller Empfehlungen der United States </w:t>
      </w:r>
      <w:proofErr w:type="spellStart"/>
      <w:r w:rsidRPr="00A148A3">
        <w:t>Preventive</w:t>
      </w:r>
      <w:proofErr w:type="spellEnd"/>
      <w:r w:rsidRPr="00A148A3">
        <w:t xml:space="preserve"> Services Task Force</w:t>
      </w:r>
    </w:p>
    <w:p w14:paraId="50832997" w14:textId="77777777" w:rsidR="0013192E" w:rsidRPr="00A148A3" w:rsidRDefault="0013192E" w:rsidP="0013192E">
      <w:r w:rsidRPr="00A148A3">
        <w:t>(USPSTF) zur Primär- und Sekundärprävention in einem für die US-Bevölkerung</w:t>
      </w:r>
    </w:p>
    <w:p w14:paraId="52DF6C95" w14:textId="77777777" w:rsidR="0013192E" w:rsidRPr="00A148A3" w:rsidRDefault="0013192E" w:rsidP="0013192E">
      <w:r w:rsidRPr="00A148A3">
        <w:lastRenderedPageBreak/>
        <w:t xml:space="preserve">repräsentativen Panel von 2500 </w:t>
      </w:r>
      <w:proofErr w:type="gramStart"/>
      <w:r w:rsidRPr="00A148A3">
        <w:t>erwachsenen Patient</w:t>
      </w:r>
      <w:proofErr w:type="gramEnd"/>
      <w:r w:rsidRPr="00A148A3">
        <w:t>*innen pro Arbeitstag 8,6 h ärztliche</w:t>
      </w:r>
    </w:p>
    <w:p w14:paraId="60556B17" w14:textId="77777777" w:rsidR="0013192E" w:rsidRPr="00A148A3" w:rsidRDefault="0013192E" w:rsidP="0013192E">
      <w:r w:rsidRPr="00A148A3">
        <w:t>Arbeitszeit (=131% der verfügbaren Stunden) bedarf (15). In dieser Simulation ist z.B. die</w:t>
      </w:r>
    </w:p>
    <w:p w14:paraId="47FA3ED3" w14:textId="77777777" w:rsidR="0013192E" w:rsidRPr="00A148A3" w:rsidRDefault="0013192E" w:rsidP="0013192E">
      <w:r w:rsidRPr="00A148A3">
        <w:t xml:space="preserve">Versorgung von Menschen, die Ihre </w:t>
      </w:r>
      <w:proofErr w:type="spellStart"/>
      <w:r w:rsidRPr="00A148A3">
        <w:t>Hausärzt</w:t>
      </w:r>
      <w:proofErr w:type="spellEnd"/>
      <w:r w:rsidRPr="00A148A3">
        <w:t>*innen wegen akuter Gesundheitsprobleme</w:t>
      </w:r>
    </w:p>
    <w:p w14:paraId="66490CF3" w14:textId="77777777" w:rsidR="0013192E" w:rsidRPr="00A148A3" w:rsidRDefault="0013192E" w:rsidP="0013192E">
      <w:r w:rsidRPr="00A148A3">
        <w:t>konsultieren, noch nicht einmal einkalkuliert.</w:t>
      </w:r>
    </w:p>
    <w:p w14:paraId="1B82C07D" w14:textId="77777777" w:rsidR="0013192E" w:rsidRPr="00A148A3" w:rsidRDefault="0013192E" w:rsidP="0013192E">
      <w:r w:rsidRPr="00A148A3">
        <w:t>Vor diesem Hintergrund kann ein personenzentrierter, verhaltenspräventiver und in einem</w:t>
      </w:r>
    </w:p>
    <w:p w14:paraId="021F38B5" w14:textId="77777777" w:rsidR="0013192E" w:rsidRPr="00A148A3" w:rsidRDefault="0013192E" w:rsidP="0013192E">
      <w:r w:rsidRPr="00A148A3">
        <w:t>klinischen Setting angesiedelter Ansatz, wie er in der vorliegenden Leitlinie verfolgt wird, als</w:t>
      </w:r>
    </w:p>
    <w:p w14:paraId="02CF1B33" w14:textId="77777777" w:rsidR="0013192E" w:rsidRPr="00A148A3" w:rsidRDefault="0013192E" w:rsidP="0013192E">
      <w:proofErr w:type="gramStart"/>
      <w:r w:rsidRPr="00A148A3">
        <w:t>ein ergänzender Bausteine</w:t>
      </w:r>
      <w:proofErr w:type="gramEnd"/>
      <w:r w:rsidRPr="00A148A3">
        <w:t xml:space="preserve"> in einem übergeordneten nationalen Präventionskonzept</w:t>
      </w:r>
    </w:p>
    <w:p w14:paraId="5E5323C8" w14:textId="77777777" w:rsidR="0013192E" w:rsidRPr="00A148A3" w:rsidRDefault="0013192E" w:rsidP="0013192E">
      <w:r w:rsidRPr="00A148A3">
        <w:t>verstanden werden. Dessen Rückgrat sollten wirksame und effiziente Maßnahmen der</w:t>
      </w:r>
    </w:p>
    <w:p w14:paraId="36909F98" w14:textId="77777777" w:rsidR="0013192E" w:rsidRPr="00A148A3" w:rsidRDefault="0013192E" w:rsidP="0013192E">
      <w:r w:rsidRPr="00A148A3">
        <w:t>Verhältnisprävention sein (5) und einem wie von der WHO geforderten „Health in All</w:t>
      </w:r>
    </w:p>
    <w:p w14:paraId="65476AA6" w14:textId="77777777" w:rsidR="0013192E" w:rsidRPr="00A148A3" w:rsidRDefault="0013192E" w:rsidP="0013192E">
      <w:proofErr w:type="spellStart"/>
      <w:r w:rsidRPr="00A148A3">
        <w:t>Policies</w:t>
      </w:r>
      <w:proofErr w:type="spellEnd"/>
      <w:r w:rsidRPr="00A148A3">
        <w:t>“ Ansatz folgen (16). Dies schließt beispielsweise ein, dass die Situation sozial</w:t>
      </w:r>
    </w:p>
    <w:p w14:paraId="7FD359BD" w14:textId="77777777" w:rsidR="0013192E" w:rsidRPr="00A148A3" w:rsidRDefault="0013192E" w:rsidP="0013192E">
      <w:r w:rsidRPr="00A148A3">
        <w:t>benachteiligter Menschen durch eine soziallagenbezogene Gesundheitsförderung</w:t>
      </w:r>
    </w:p>
    <w:p w14:paraId="2E684BBC" w14:textId="6A269607" w:rsidR="0013192E" w:rsidRPr="00A148A3" w:rsidRDefault="0013192E" w:rsidP="0013192E">
      <w:r w:rsidRPr="00A148A3">
        <w:t>berücksichtiget wird, indem die gesündere Wahl zur leichteren Wahl gemacht wird (17).</w:t>
      </w:r>
    </w:p>
    <w:p w14:paraId="418BF049" w14:textId="77777777" w:rsidR="0013192E" w:rsidRPr="00A148A3" w:rsidRDefault="0013192E" w:rsidP="0013192E"/>
    <w:p w14:paraId="53515B81" w14:textId="1183D775" w:rsidR="0013192E" w:rsidRPr="00A148A3" w:rsidRDefault="0013192E" w:rsidP="0013192E">
      <w:r w:rsidRPr="00A148A3">
        <w:t>´´´´</w:t>
      </w:r>
    </w:p>
    <w:p w14:paraId="33B17AFC" w14:textId="77777777" w:rsidR="0013192E" w:rsidRPr="00A148A3" w:rsidRDefault="0013192E"/>
    <w:p w14:paraId="4501D223" w14:textId="77777777" w:rsidR="00A36762" w:rsidRPr="00A148A3" w:rsidRDefault="00A36762"/>
    <w:p w14:paraId="78DD03F8" w14:textId="77777777" w:rsidR="0013192E" w:rsidRPr="00A148A3" w:rsidRDefault="0013192E" w:rsidP="0013192E">
      <w:r w:rsidRPr="00A148A3">
        <w:t>Unter 8.6 Verhaltensorientierte Beratung</w:t>
      </w:r>
    </w:p>
    <w:p w14:paraId="51EE4365" w14:textId="77777777" w:rsidR="0013192E" w:rsidRPr="00A148A3" w:rsidRDefault="0013192E" w:rsidP="0013192E">
      <w:r w:rsidRPr="00A148A3">
        <w:t>8.6 -1 Empfehlung konsensbasiert neu 2024 Empfehlungsgrad</w:t>
      </w:r>
    </w:p>
    <w:p w14:paraId="3C9C4EBC" w14:textId="77777777" w:rsidR="0013192E" w:rsidRPr="00A148A3" w:rsidRDefault="0013192E" w:rsidP="0013192E">
      <w:r w:rsidRPr="00A148A3">
        <w:t>Kriterien einer hausärztlichen Beratung zum gesundheitsbezogenen</w:t>
      </w:r>
    </w:p>
    <w:p w14:paraId="5385625B" w14:textId="77777777" w:rsidR="0013192E" w:rsidRPr="00A148A3" w:rsidRDefault="0013192E" w:rsidP="0013192E">
      <w:r w:rsidRPr="00A148A3">
        <w:t>Verhalten (Lebensstil):</w:t>
      </w:r>
    </w:p>
    <w:p w14:paraId="3F1B11A7" w14:textId="77777777" w:rsidR="0013192E" w:rsidRPr="00A148A3" w:rsidRDefault="0013192E" w:rsidP="0013192E">
      <w:r w:rsidRPr="00A148A3">
        <w:t>a) In der Beratung sollen die individuellen Präferenzen, Ressourcen</w:t>
      </w:r>
    </w:p>
    <w:p w14:paraId="0C811048" w14:textId="77777777" w:rsidR="0013192E" w:rsidRPr="00A148A3" w:rsidRDefault="0013192E" w:rsidP="0013192E">
      <w:r w:rsidRPr="00A148A3">
        <w:t>Möglichkeiten und Lebenssituationen der Patient*innen sowie</w:t>
      </w:r>
    </w:p>
    <w:p w14:paraId="54D80095" w14:textId="4E5A611D" w:rsidR="0013192E" w:rsidRPr="00A148A3" w:rsidRDefault="0013192E" w:rsidP="0013192E">
      <w:r w:rsidRPr="00A148A3">
        <w:t>ihre Veränderungsbereitschaft Berücksichtigung finden.</w:t>
      </w:r>
    </w:p>
    <w:p w14:paraId="1B6DA6A5" w14:textId="77777777" w:rsidR="0013192E" w:rsidRPr="00A148A3" w:rsidRDefault="0013192E" w:rsidP="0013192E"/>
    <w:p w14:paraId="5DE779C4" w14:textId="51796E0D" w:rsidR="0013192E" w:rsidRPr="00A148A3" w:rsidRDefault="0013192E" w:rsidP="0013192E">
      <w:r w:rsidRPr="00A148A3">
        <w:t>…..</w:t>
      </w:r>
    </w:p>
    <w:p w14:paraId="462F6961" w14:textId="77777777" w:rsidR="0013192E" w:rsidRPr="00A148A3" w:rsidRDefault="0013192E" w:rsidP="0013192E">
      <w:r w:rsidRPr="00A148A3">
        <w:t>Eine Berücksichtigung der individuellen fördernden und hemmenden</w:t>
      </w:r>
    </w:p>
    <w:p w14:paraId="23EA86BB" w14:textId="77777777" w:rsidR="0013192E" w:rsidRPr="00A148A3" w:rsidRDefault="0013192E" w:rsidP="0013192E">
      <w:r w:rsidRPr="00A148A3">
        <w:t>Faktoren führt nicht automatisch zu einer angestrebten Verhaltensänderung, aber sie</w:t>
      </w:r>
    </w:p>
    <w:p w14:paraId="773F7B43" w14:textId="77777777" w:rsidR="0013192E" w:rsidRPr="00A148A3" w:rsidRDefault="0013192E" w:rsidP="0013192E">
      <w:r w:rsidRPr="00A148A3">
        <w:t>104</w:t>
      </w:r>
    </w:p>
    <w:p w14:paraId="5968B68B" w14:textId="77777777" w:rsidR="0013192E" w:rsidRPr="00A148A3" w:rsidRDefault="0013192E" w:rsidP="0013192E">
      <w:r w:rsidRPr="00A148A3">
        <w:t>vermeidet Schaden durch beispielsweise Überforderung, unangemessene Bewertungen oder</w:t>
      </w:r>
    </w:p>
    <w:p w14:paraId="212FE06B" w14:textId="77777777" w:rsidR="0013192E" w:rsidRPr="00A148A3" w:rsidRDefault="0013192E" w:rsidP="0013192E">
      <w:r w:rsidRPr="00A148A3">
        <w:t>Stigmatisierung. Gesundheitsbezogene Verhaltensweisen sind immer auch durch die</w:t>
      </w:r>
    </w:p>
    <w:p w14:paraId="44C12E41" w14:textId="77777777" w:rsidR="0013192E" w:rsidRPr="00A148A3" w:rsidRDefault="0013192E" w:rsidP="0013192E">
      <w:r w:rsidRPr="00A148A3">
        <w:t>Lebensbedingungen der Betroffenen bestimmt. Vor diesem Hintergrund warnen Hurrelmann</w:t>
      </w:r>
    </w:p>
    <w:p w14:paraId="42185518" w14:textId="77777777" w:rsidR="0013192E" w:rsidRPr="00A148A3" w:rsidRDefault="0013192E" w:rsidP="0013192E">
      <w:r w:rsidRPr="00A148A3">
        <w:lastRenderedPageBreak/>
        <w:t>und Richter vor der Gefahr einer individuellen Zuschreibung von Verantwortung („</w:t>
      </w:r>
      <w:proofErr w:type="spellStart"/>
      <w:r w:rsidRPr="00A148A3">
        <w:t>blaming</w:t>
      </w:r>
      <w:proofErr w:type="spellEnd"/>
    </w:p>
    <w:p w14:paraId="54A52579" w14:textId="3A855F9F" w:rsidR="0013192E" w:rsidRPr="00A148A3" w:rsidRDefault="0013192E" w:rsidP="0013192E">
      <w:proofErr w:type="spellStart"/>
      <w:r w:rsidRPr="00A148A3">
        <w:t>the</w:t>
      </w:r>
      <w:proofErr w:type="spellEnd"/>
      <w:r w:rsidRPr="00A148A3">
        <w:t xml:space="preserve"> </w:t>
      </w:r>
      <w:proofErr w:type="spellStart"/>
      <w:r w:rsidRPr="00A148A3">
        <w:t>victim</w:t>
      </w:r>
      <w:proofErr w:type="spellEnd"/>
      <w:r w:rsidRPr="00A148A3">
        <w:t>“) (216).</w:t>
      </w:r>
    </w:p>
    <w:p w14:paraId="449E5C02" w14:textId="77777777" w:rsidR="0013192E" w:rsidRPr="00A148A3" w:rsidRDefault="0013192E"/>
    <w:p w14:paraId="50DB15D4" w14:textId="77777777" w:rsidR="0013192E" w:rsidRPr="00A148A3" w:rsidRDefault="0013192E"/>
    <w:p w14:paraId="548055F9" w14:textId="0A3C92DE" w:rsidR="00A36762" w:rsidRPr="00A148A3" w:rsidRDefault="00A36762">
      <w:r w:rsidRPr="00A148A3">
        <w:t>Unter der Empfehlung 8.6-2</w:t>
      </w:r>
    </w:p>
    <w:p w14:paraId="2DBADDF0" w14:textId="77777777" w:rsidR="00A36762" w:rsidRPr="00A148A3" w:rsidRDefault="00A36762" w:rsidP="00A36762">
      <w:r w:rsidRPr="00A148A3">
        <w:t>8.6 -2 Empfehlung evidenzbasiert neu 2024 Empfehlungsgrad</w:t>
      </w:r>
    </w:p>
    <w:p w14:paraId="74E10C3D" w14:textId="77777777" w:rsidR="00A36762" w:rsidRPr="00A148A3" w:rsidRDefault="00A36762" w:rsidP="00A36762">
      <w:r w:rsidRPr="00A148A3">
        <w:t>Erwachsenen mit einem kardiovaskulären 10-Jahres-Risiko &gt; 10% oder</w:t>
      </w:r>
    </w:p>
    <w:p w14:paraId="789F7F03" w14:textId="77777777" w:rsidR="00A36762" w:rsidRPr="00A148A3" w:rsidRDefault="00A36762" w:rsidP="00A36762">
      <w:r w:rsidRPr="00A148A3">
        <w:t>einem erhöhten altersbezogenen Risiko, die zu einer Umstellung des</w:t>
      </w:r>
    </w:p>
    <w:p w14:paraId="19D883DD" w14:textId="77777777" w:rsidR="00A36762" w:rsidRPr="00A148A3" w:rsidRDefault="00A36762" w:rsidP="00A36762">
      <w:r w:rsidRPr="00A148A3">
        <w:t>Ernährungs- und/ oder Bewegungsverhalten1 bereit sind, sollte eine</w:t>
      </w:r>
    </w:p>
    <w:p w14:paraId="22476CCF" w14:textId="77777777" w:rsidR="00A36762" w:rsidRPr="00A148A3" w:rsidRDefault="00A36762" w:rsidP="00A36762">
      <w:r w:rsidRPr="00A148A3">
        <w:t>strukturierte und intensive verhaltensorientierte Beratung empfohlen</w:t>
      </w:r>
    </w:p>
    <w:p w14:paraId="29260B88" w14:textId="77777777" w:rsidR="00A36762" w:rsidRPr="00A148A3" w:rsidRDefault="00A36762" w:rsidP="00A36762">
      <w:r w:rsidRPr="00A148A3">
        <w:t>werden.</w:t>
      </w:r>
    </w:p>
    <w:p w14:paraId="7F94B8D2" w14:textId="5C3DC633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  <w:r w:rsidRPr="00A148A3">
        <w:rPr>
          <w:rFonts w:ascii="Calibri" w:hAnsi="Calibri" w:cs="Calibri"/>
          <w:kern w:val="0"/>
          <w:sz w:val="24"/>
          <w:szCs w:val="24"/>
        </w:rPr>
        <w:t>….</w:t>
      </w:r>
    </w:p>
    <w:p w14:paraId="3D9BC792" w14:textId="77777777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</w:p>
    <w:p w14:paraId="793AB38D" w14:textId="4FD5E350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  <w:r w:rsidRPr="00A148A3">
        <w:rPr>
          <w:rFonts w:ascii="Calibri" w:hAnsi="Calibri" w:cs="Calibri"/>
          <w:kern w:val="0"/>
          <w:sz w:val="24"/>
          <w:szCs w:val="24"/>
        </w:rPr>
        <w:t>In Tabelle 8 als letzter Strich: Kennzeichen verhaltensorientierter Beratung</w:t>
      </w:r>
    </w:p>
    <w:p w14:paraId="519D1B93" w14:textId="77777777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</w:p>
    <w:p w14:paraId="01EF2AB9" w14:textId="0783428F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  <w:r w:rsidRPr="00A148A3">
        <w:rPr>
          <w:rFonts w:ascii="Calibri" w:hAnsi="Calibri" w:cs="Calibri"/>
          <w:kern w:val="0"/>
          <w:sz w:val="24"/>
          <w:szCs w:val="24"/>
        </w:rPr>
        <w:t>Berücksichtigung der persönlichen Lebenswelt und sozialen Lage der Patient*innen</w:t>
      </w:r>
    </w:p>
    <w:p w14:paraId="3352635E" w14:textId="4F46BCD8" w:rsidR="00A36762" w:rsidRPr="00A148A3" w:rsidRDefault="00A36762" w:rsidP="00A36762">
      <w:r w:rsidRPr="00A148A3">
        <w:rPr>
          <w:rFonts w:ascii="Calibri" w:hAnsi="Calibri" w:cs="Calibri"/>
          <w:kern w:val="0"/>
          <w:sz w:val="24"/>
          <w:szCs w:val="24"/>
        </w:rPr>
        <w:t>(17)</w:t>
      </w:r>
    </w:p>
    <w:p w14:paraId="03B7F77E" w14:textId="0B2E6C68" w:rsidR="00A36762" w:rsidRPr="00A148A3" w:rsidRDefault="00A36762" w:rsidP="00A36762">
      <w:r w:rsidRPr="00A148A3">
        <w:t>17. Kooperationsverbund Gesundheitliche Chancengleichheit, Herausgeber. Kriterien für</w:t>
      </w:r>
    </w:p>
    <w:p w14:paraId="439E3E0B" w14:textId="77777777" w:rsidR="00A36762" w:rsidRPr="00A148A3" w:rsidRDefault="00A36762" w:rsidP="00A36762">
      <w:r w:rsidRPr="00A148A3">
        <w:t>gute Praxis der soziallagenbezogenen Gesundheitsförderung [Internet]. [zitiert 12.</w:t>
      </w:r>
    </w:p>
    <w:p w14:paraId="28BEF85A" w14:textId="4C49BDFD" w:rsidR="00A36762" w:rsidRPr="00A148A3" w:rsidRDefault="00A36762" w:rsidP="00A36762">
      <w:r w:rsidRPr="00A148A3">
        <w:t>Oktober 2024]. Verfügbar unter:  https://www.gesundheitlichechancengleichheit.</w:t>
      </w:r>
    </w:p>
    <w:p w14:paraId="414A4BB1" w14:textId="77777777" w:rsidR="00A36762" w:rsidRPr="00A148A3" w:rsidRDefault="00A36762" w:rsidP="00A36762">
      <w:r w:rsidRPr="00A148A3">
        <w:t>de/</w:t>
      </w:r>
      <w:proofErr w:type="spellStart"/>
      <w:r w:rsidRPr="00A148A3">
        <w:t>fileadmin</w:t>
      </w:r>
      <w:proofErr w:type="spellEnd"/>
      <w:r w:rsidRPr="00A148A3">
        <w:t>/</w:t>
      </w:r>
      <w:proofErr w:type="spellStart"/>
      <w:r w:rsidRPr="00A148A3">
        <w:t>user_upload</w:t>
      </w:r>
      <w:proofErr w:type="spellEnd"/>
      <w:r w:rsidRPr="00A148A3">
        <w:t>/</w:t>
      </w:r>
      <w:proofErr w:type="spellStart"/>
      <w:r w:rsidRPr="00A148A3">
        <w:t>pdf</w:t>
      </w:r>
      <w:proofErr w:type="spellEnd"/>
      <w:r w:rsidRPr="00A148A3">
        <w:t>/</w:t>
      </w:r>
      <w:proofErr w:type="spellStart"/>
      <w:r w:rsidRPr="00A148A3">
        <w:t>Good_Practice</w:t>
      </w:r>
      <w:proofErr w:type="spellEnd"/>
      <w:r w:rsidRPr="00A148A3">
        <w:t>/21-08-</w:t>
      </w:r>
    </w:p>
    <w:p w14:paraId="6DFD37EF" w14:textId="3575CA38" w:rsidR="00A36762" w:rsidRPr="00A148A3" w:rsidRDefault="00A36762" w:rsidP="00A36762">
      <w:r w:rsidRPr="00A148A3">
        <w:t xml:space="preserve">30_Broschuere_Good_Practice-Kriterien_neu_barrierefrei_01.pdf (Hinweis auf die Fundstelle der </w:t>
      </w:r>
      <w:proofErr w:type="spellStart"/>
      <w:r w:rsidRPr="00A148A3">
        <w:t>Good</w:t>
      </w:r>
      <w:proofErr w:type="spellEnd"/>
      <w:r w:rsidRPr="00A148A3">
        <w:t xml:space="preserve"> Practice Kriterien)</w:t>
      </w:r>
    </w:p>
    <w:p w14:paraId="10BC7FFC" w14:textId="77777777" w:rsidR="00A36762" w:rsidRPr="00A148A3" w:rsidRDefault="00A36762"/>
    <w:p w14:paraId="727B63FC" w14:textId="2657C8BB" w:rsidR="00A36762" w:rsidRPr="00A148A3" w:rsidRDefault="00A36762">
      <w:pPr>
        <w:rPr>
          <w:rFonts w:ascii="Calibri" w:hAnsi="Calibri" w:cs="Calibri"/>
          <w:b/>
          <w:bCs/>
          <w:kern w:val="0"/>
          <w:sz w:val="28"/>
          <w:szCs w:val="28"/>
        </w:rPr>
      </w:pPr>
      <w:r w:rsidRPr="00A148A3">
        <w:t xml:space="preserve">Im Anhang unter </w:t>
      </w:r>
      <w:r w:rsidRPr="00A148A3">
        <w:rPr>
          <w:rFonts w:ascii="Calibri" w:hAnsi="Calibri" w:cs="Calibri"/>
          <w:b/>
          <w:bCs/>
          <w:kern w:val="0"/>
          <w:sz w:val="28"/>
          <w:szCs w:val="28"/>
        </w:rPr>
        <w:t>Übersichten für örtliche Angebote der Prävention und Gesundheitsförderung</w:t>
      </w:r>
    </w:p>
    <w:p w14:paraId="76C2EAE4" w14:textId="537D83F2" w:rsidR="00A36762" w:rsidRPr="00A148A3" w:rsidRDefault="00A36762">
      <w:r w:rsidRPr="00A148A3">
        <w:rPr>
          <w:rFonts w:ascii="Calibri" w:hAnsi="Calibri" w:cs="Calibri"/>
          <w:b/>
          <w:bCs/>
          <w:kern w:val="0"/>
          <w:sz w:val="28"/>
          <w:szCs w:val="28"/>
        </w:rPr>
        <w:t>…</w:t>
      </w:r>
    </w:p>
    <w:p w14:paraId="76D342F5" w14:textId="77777777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kern w:val="0"/>
          <w:sz w:val="24"/>
          <w:szCs w:val="24"/>
        </w:rPr>
      </w:pPr>
      <w:r w:rsidRPr="00A148A3">
        <w:rPr>
          <w:rFonts w:ascii="Calibri" w:hAnsi="Calibri" w:cs="Calibri"/>
          <w:b/>
          <w:bCs/>
          <w:kern w:val="0"/>
          <w:sz w:val="24"/>
          <w:szCs w:val="24"/>
        </w:rPr>
        <w:t>Gesundheitsförderung in der Kommune</w:t>
      </w:r>
    </w:p>
    <w:p w14:paraId="21BCA239" w14:textId="77777777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  <w:r w:rsidRPr="00A148A3">
        <w:rPr>
          <w:rFonts w:ascii="Calibri" w:hAnsi="Calibri" w:cs="Calibri"/>
          <w:kern w:val="0"/>
          <w:sz w:val="24"/>
          <w:szCs w:val="24"/>
        </w:rPr>
        <w:t>Das Gesunde-Städte-Netzwerk bietet eine Landkarte für Deutschland, in welcher die</w:t>
      </w:r>
    </w:p>
    <w:p w14:paraId="5CA829DD" w14:textId="77777777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  <w:r w:rsidRPr="00A148A3">
        <w:rPr>
          <w:rFonts w:ascii="Calibri" w:hAnsi="Calibri" w:cs="Calibri"/>
          <w:kern w:val="0"/>
          <w:sz w:val="24"/>
          <w:szCs w:val="24"/>
        </w:rPr>
        <w:t>Mitgliedskommunen (ggf. auch Stadtteile, Landkreise oder sog. Gesundheitsregionen) und</w:t>
      </w:r>
    </w:p>
    <w:p w14:paraId="3A5AF63A" w14:textId="77777777" w:rsidR="00A36762" w:rsidRPr="00A148A3" w:rsidRDefault="00A36762" w:rsidP="00A3676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4"/>
          <w:szCs w:val="24"/>
        </w:rPr>
      </w:pPr>
      <w:r w:rsidRPr="00A148A3">
        <w:rPr>
          <w:rFonts w:ascii="Calibri" w:hAnsi="Calibri" w:cs="Calibri"/>
          <w:kern w:val="0"/>
          <w:sz w:val="24"/>
          <w:szCs w:val="24"/>
        </w:rPr>
        <w:t>dortige Ansprechstellen für weitere Auskünfte recherchiert werden können:</w:t>
      </w:r>
    </w:p>
    <w:p w14:paraId="5A5F4DB5" w14:textId="11F406DA" w:rsidR="00A36762" w:rsidRPr="00A148A3" w:rsidRDefault="00A36762" w:rsidP="00A36762">
      <w:pPr>
        <w:rPr>
          <w:rFonts w:ascii="Calibri" w:hAnsi="Calibri" w:cs="Calibri"/>
          <w:kern w:val="0"/>
        </w:rPr>
      </w:pPr>
      <w:hyperlink r:id="rId8" w:history="1">
        <w:r w:rsidRPr="00A148A3">
          <w:rPr>
            <w:rStyle w:val="Hyperlink"/>
            <w:rFonts w:ascii="Calibri" w:hAnsi="Calibri" w:cs="Calibri"/>
            <w:color w:val="auto"/>
            <w:kern w:val="0"/>
          </w:rPr>
          <w:t>https://gesunde-staedte-netzwerk.de/das-netzwerk/</w:t>
        </w:r>
      </w:hyperlink>
      <w:r w:rsidRPr="00A148A3">
        <w:rPr>
          <w:rFonts w:ascii="Calibri" w:hAnsi="Calibri" w:cs="Calibri"/>
          <w:kern w:val="0"/>
        </w:rPr>
        <w:t xml:space="preserve"> </w:t>
      </w:r>
    </w:p>
    <w:p w14:paraId="5F2BD575" w14:textId="77777777" w:rsidR="00A148A3" w:rsidRPr="00A148A3" w:rsidRDefault="00A148A3" w:rsidP="00A36762">
      <w:pPr>
        <w:rPr>
          <w:rFonts w:ascii="Calibri" w:hAnsi="Calibri" w:cs="Calibri"/>
          <w:kern w:val="0"/>
        </w:rPr>
      </w:pPr>
    </w:p>
    <w:p w14:paraId="7CA2075D" w14:textId="169DD426" w:rsidR="00A148A3" w:rsidRPr="00A148A3" w:rsidRDefault="00A148A3" w:rsidP="00A36762">
      <w:pPr>
        <w:rPr>
          <w:rFonts w:ascii="Calibri" w:hAnsi="Calibri" w:cs="Calibri"/>
          <w:kern w:val="0"/>
        </w:rPr>
      </w:pPr>
      <w:r w:rsidRPr="00A148A3">
        <w:rPr>
          <w:rFonts w:ascii="Calibri" w:hAnsi="Calibri" w:cs="Calibri"/>
          <w:kern w:val="0"/>
        </w:rPr>
        <w:t>gez. Dr. Frank Lehmann, Co-Sprecher Ressort Prävention und Gesundheitsförderung der DGSMP</w:t>
      </w:r>
    </w:p>
    <w:p w14:paraId="5F0EF31C" w14:textId="7AF4E8F0" w:rsidR="00A36762" w:rsidRDefault="00A36762" w:rsidP="00A36762">
      <w:r>
        <w:rPr>
          <w:rFonts w:ascii="Calibri" w:hAnsi="Calibri" w:cs="Calibri"/>
          <w:color w:val="455693"/>
          <w:kern w:val="0"/>
        </w:rPr>
        <w:t>…</w:t>
      </w:r>
    </w:p>
    <w:sectPr w:rsidR="00A36762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2257B" w14:textId="77777777" w:rsidR="003729F1" w:rsidRDefault="003729F1" w:rsidP="000362DF">
      <w:pPr>
        <w:spacing w:after="0" w:line="240" w:lineRule="auto"/>
      </w:pPr>
      <w:r>
        <w:separator/>
      </w:r>
    </w:p>
  </w:endnote>
  <w:endnote w:type="continuationSeparator" w:id="0">
    <w:p w14:paraId="29E24B00" w14:textId="77777777" w:rsidR="003729F1" w:rsidRDefault="003729F1" w:rsidP="000362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61691934"/>
      <w:docPartObj>
        <w:docPartGallery w:val="Page Numbers (Bottom of Page)"/>
        <w:docPartUnique/>
      </w:docPartObj>
    </w:sdtPr>
    <w:sdtContent>
      <w:p w14:paraId="6C1E4965" w14:textId="53FB1DBC" w:rsidR="000362DF" w:rsidRDefault="000362DF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EE21A4" w14:textId="77777777" w:rsidR="000362DF" w:rsidRDefault="000362D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3CE6E" w14:textId="77777777" w:rsidR="003729F1" w:rsidRDefault="003729F1" w:rsidP="000362DF">
      <w:pPr>
        <w:spacing w:after="0" w:line="240" w:lineRule="auto"/>
      </w:pPr>
      <w:r>
        <w:separator/>
      </w:r>
    </w:p>
  </w:footnote>
  <w:footnote w:type="continuationSeparator" w:id="0">
    <w:p w14:paraId="7442CEF6" w14:textId="77777777" w:rsidR="003729F1" w:rsidRDefault="003729F1" w:rsidP="000362D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762"/>
    <w:rsid w:val="000362DF"/>
    <w:rsid w:val="0013192E"/>
    <w:rsid w:val="002D6024"/>
    <w:rsid w:val="002F7924"/>
    <w:rsid w:val="003729F1"/>
    <w:rsid w:val="007751E2"/>
    <w:rsid w:val="00783377"/>
    <w:rsid w:val="00A148A3"/>
    <w:rsid w:val="00A33AE7"/>
    <w:rsid w:val="00A36762"/>
    <w:rsid w:val="00B65862"/>
    <w:rsid w:val="00E6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7B7B6"/>
  <w15:chartTrackingRefBased/>
  <w15:docId w15:val="{6CD3F06D-5077-40C1-BEC1-91EC03A02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367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367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367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367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367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367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367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367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367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367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367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367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3676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3676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3676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3676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3676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3676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367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367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367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367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367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3676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3676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3676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367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3676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3676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A36762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36762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362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362DF"/>
  </w:style>
  <w:style w:type="paragraph" w:styleId="Fuzeile">
    <w:name w:val="footer"/>
    <w:basedOn w:val="Standard"/>
    <w:link w:val="FuzeileZchn"/>
    <w:uiPriority w:val="99"/>
    <w:unhideWhenUsed/>
    <w:rsid w:val="000362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362DF"/>
  </w:style>
  <w:style w:type="character" w:styleId="BesuchterLink">
    <w:name w:val="FollowedHyperlink"/>
    <w:basedOn w:val="Absatz-Standardschriftart"/>
    <w:uiPriority w:val="99"/>
    <w:semiHidden/>
    <w:unhideWhenUsed/>
    <w:rsid w:val="00A148A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sunde-staedte-netzwerk.de/das-netzwerk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dgsmp.de/ressorts-arbeitsgruppen/fb-praevention-und-gesundheitsfoerderung/ag-methoden-der-evaluation-von-komplexen-interventionen-und-politikmassnahmen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FB424-45B7-4CF7-B2AD-0100E5C9F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1472</Words>
  <Characters>9278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lehmann</dc:creator>
  <cp:keywords/>
  <dc:description/>
  <cp:lastModifiedBy>frank lehmann</cp:lastModifiedBy>
  <cp:revision>2</cp:revision>
  <cp:lastPrinted>2025-08-26T08:11:00Z</cp:lastPrinted>
  <dcterms:created xsi:type="dcterms:W3CDTF">2025-08-26T08:49:00Z</dcterms:created>
  <dcterms:modified xsi:type="dcterms:W3CDTF">2025-08-26T08:49:00Z</dcterms:modified>
</cp:coreProperties>
</file>